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AB4" w:rsidRPr="00AB0BCC" w:rsidRDefault="00543AB4" w:rsidP="00543AB4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B0BCC">
        <w:rPr>
          <w:rFonts w:eastAsia="Times New Roman" w:cstheme="minorHAnsi"/>
          <w:b/>
          <w:sz w:val="24"/>
          <w:szCs w:val="24"/>
          <w:lang w:eastAsia="pl-PL"/>
        </w:rPr>
        <w:t>OGŁOSZENIE</w:t>
      </w:r>
    </w:p>
    <w:p w:rsidR="00543AB4" w:rsidRPr="00AB0BCC" w:rsidRDefault="00543AB4" w:rsidP="00543AB4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B0BCC">
        <w:rPr>
          <w:rFonts w:eastAsia="Times New Roman" w:cstheme="minorHAnsi"/>
          <w:b/>
          <w:sz w:val="24"/>
          <w:szCs w:val="24"/>
          <w:lang w:eastAsia="pl-PL"/>
        </w:rPr>
        <w:t>Stargardzka Agencja Rozwoju Lokalnego Sp. z o.o.</w:t>
      </w:r>
    </w:p>
    <w:p w:rsidR="00543AB4" w:rsidRPr="00AB0BCC" w:rsidRDefault="00714B05" w:rsidP="00543AB4">
      <w:pPr>
        <w:overflowPunct w:val="0"/>
        <w:autoSpaceDE w:val="0"/>
        <w:autoSpaceDN w:val="0"/>
        <w:adjustRightInd w:val="0"/>
        <w:spacing w:after="20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ogłasza </w:t>
      </w:r>
      <w:r w:rsidR="00543AB4" w:rsidRPr="00AB0BCC">
        <w:rPr>
          <w:rFonts w:eastAsia="Times New Roman" w:cstheme="minorHAnsi"/>
          <w:b/>
          <w:bCs/>
          <w:sz w:val="24"/>
          <w:szCs w:val="24"/>
          <w:lang w:eastAsia="pl-PL"/>
        </w:rPr>
        <w:t>publiczny przetarg pisemny ograniczony na sprzedaż nieruchomości gruntowych położonych w obrębie 23 miasta Stargard</w:t>
      </w:r>
    </w:p>
    <w:p w:rsidR="00543AB4" w:rsidRPr="00AB0BCC" w:rsidRDefault="00543AB4" w:rsidP="00543A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/>
          <w:bCs/>
          <w:sz w:val="24"/>
          <w:szCs w:val="24"/>
          <w:lang w:eastAsia="pl-PL"/>
        </w:rPr>
        <w:t>I. Przedmiot przetargu.</w:t>
      </w:r>
    </w:p>
    <w:p w:rsidR="004B6ECA" w:rsidRPr="004B6ECA" w:rsidRDefault="00543AB4" w:rsidP="001C23B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Stargardzka Agencja Rozwoj</w:t>
      </w:r>
      <w:r w:rsidR="00335A2F">
        <w:rPr>
          <w:rFonts w:eastAsia="Times New Roman" w:cstheme="minorHAnsi"/>
          <w:bCs/>
          <w:sz w:val="24"/>
          <w:szCs w:val="24"/>
          <w:lang w:eastAsia="pl-PL"/>
        </w:rPr>
        <w:t>u Lokalnego Sp. z o.</w:t>
      </w:r>
      <w:r w:rsidR="00D62C03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335A2F">
        <w:rPr>
          <w:rFonts w:eastAsia="Times New Roman" w:cstheme="minorHAnsi"/>
          <w:bCs/>
          <w:sz w:val="24"/>
          <w:szCs w:val="24"/>
          <w:lang w:eastAsia="pl-PL"/>
        </w:rPr>
        <w:t>o. ogłasza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 publiczny przetarg pisemny ograniczony na </w:t>
      </w:r>
      <w:r w:rsidRPr="00324D3B">
        <w:rPr>
          <w:rFonts w:eastAsia="Times New Roman" w:cstheme="minorHAnsi"/>
          <w:b/>
          <w:bCs/>
          <w:sz w:val="24"/>
          <w:szCs w:val="24"/>
          <w:lang w:eastAsia="pl-PL"/>
        </w:rPr>
        <w:t>sprzedaż nieruchomości</w:t>
      </w:r>
      <w:r w:rsidR="00335A2F" w:rsidRPr="00324D3B">
        <w:rPr>
          <w:b/>
        </w:rPr>
        <w:t xml:space="preserve"> </w:t>
      </w:r>
      <w:r w:rsidR="00335A2F" w:rsidRPr="00324D3B">
        <w:rPr>
          <w:rFonts w:eastAsia="Times New Roman" w:cstheme="minorHAnsi"/>
          <w:b/>
          <w:bCs/>
          <w:sz w:val="24"/>
          <w:szCs w:val="24"/>
          <w:lang w:eastAsia="pl-PL"/>
        </w:rPr>
        <w:t>niezabudowanej</w:t>
      </w:r>
      <w:r w:rsidR="00335A2F">
        <w:rPr>
          <w:rFonts w:eastAsia="Times New Roman" w:cstheme="minorHAnsi"/>
          <w:bCs/>
          <w:sz w:val="24"/>
          <w:szCs w:val="24"/>
          <w:lang w:eastAsia="pl-PL"/>
        </w:rPr>
        <w:t xml:space="preserve"> oznaczonej</w:t>
      </w:r>
      <w:r w:rsidR="00335A2F" w:rsidRPr="00335A2F">
        <w:rPr>
          <w:rFonts w:eastAsia="Times New Roman" w:cstheme="minorHAnsi"/>
          <w:bCs/>
          <w:sz w:val="24"/>
          <w:szCs w:val="24"/>
          <w:lang w:eastAsia="pl-PL"/>
        </w:rPr>
        <w:t xml:space="preserve"> w ewidencj</w:t>
      </w:r>
      <w:r w:rsidR="00335A2F">
        <w:rPr>
          <w:rFonts w:eastAsia="Times New Roman" w:cstheme="minorHAnsi"/>
          <w:bCs/>
          <w:sz w:val="24"/>
          <w:szCs w:val="24"/>
          <w:lang w:eastAsia="pl-PL"/>
        </w:rPr>
        <w:t xml:space="preserve">i gruntów jako działki nr: </w:t>
      </w:r>
      <w:r w:rsidR="00335A2F" w:rsidRPr="004B6EC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96/109; 96/110; </w:t>
      </w:r>
      <w:r w:rsidR="005674D0" w:rsidRPr="004B6EC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96/111; </w:t>
      </w:r>
      <w:r w:rsidR="00335A2F" w:rsidRPr="004B6ECA">
        <w:rPr>
          <w:rFonts w:eastAsia="Times New Roman" w:cstheme="minorHAnsi"/>
          <w:b/>
          <w:bCs/>
          <w:sz w:val="24"/>
          <w:szCs w:val="24"/>
          <w:lang w:eastAsia="pl-PL"/>
        </w:rPr>
        <w:t>96/112</w:t>
      </w:r>
      <w:r w:rsidR="00E90625" w:rsidRPr="004B6ECA">
        <w:rPr>
          <w:rFonts w:eastAsia="Times New Roman" w:cstheme="minorHAnsi"/>
          <w:b/>
          <w:bCs/>
          <w:sz w:val="24"/>
          <w:szCs w:val="24"/>
          <w:lang w:eastAsia="pl-PL"/>
        </w:rPr>
        <w:t>; 177/8; 177/9</w:t>
      </w:r>
      <w:r w:rsidR="00E90625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1C23B8" w:rsidRPr="001A7CC6">
        <w:rPr>
          <w:rFonts w:eastAsia="Times New Roman" w:cstheme="minorHAnsi"/>
          <w:b/>
          <w:bCs/>
          <w:sz w:val="24"/>
          <w:szCs w:val="24"/>
          <w:lang w:eastAsia="pl-PL"/>
        </w:rPr>
        <w:t>o</w:t>
      </w:r>
      <w:r w:rsidR="001C23B8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1C23B8" w:rsidRPr="00324D3B">
        <w:rPr>
          <w:rFonts w:eastAsia="Times New Roman" w:cstheme="minorHAnsi"/>
          <w:b/>
          <w:bCs/>
          <w:sz w:val="24"/>
          <w:szCs w:val="24"/>
          <w:lang w:eastAsia="pl-PL"/>
        </w:rPr>
        <w:t>łącznej powierzchni 3,9366</w:t>
      </w:r>
      <w:r w:rsidR="00335A2F" w:rsidRPr="00324D3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ha</w:t>
      </w:r>
      <w:r w:rsidR="00335A2F" w:rsidRPr="00E90625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26716C">
        <w:rPr>
          <w:rFonts w:eastAsia="Times New Roman" w:cstheme="minorHAnsi"/>
          <w:bCs/>
          <w:sz w:val="24"/>
          <w:szCs w:val="24"/>
          <w:lang w:eastAsia="pl-PL"/>
        </w:rPr>
        <w:t>położnej</w:t>
      </w:r>
      <w:r w:rsidRPr="00E90625">
        <w:rPr>
          <w:rFonts w:eastAsia="Times New Roman" w:cstheme="minorHAnsi"/>
          <w:bCs/>
          <w:sz w:val="24"/>
          <w:szCs w:val="24"/>
          <w:lang w:eastAsia="pl-PL"/>
        </w:rPr>
        <w:t xml:space="preserve"> w obrębie 23 miasta Stargard na terenie Parku Przemys</w:t>
      </w:r>
      <w:r w:rsidR="00E90625">
        <w:rPr>
          <w:rFonts w:eastAsia="Times New Roman" w:cstheme="minorHAnsi"/>
          <w:bCs/>
          <w:sz w:val="24"/>
          <w:szCs w:val="24"/>
          <w:lang w:eastAsia="pl-PL"/>
        </w:rPr>
        <w:t>łowego Nowoczesnych Technologii</w:t>
      </w:r>
      <w:r w:rsidR="00E90625" w:rsidRPr="00E75CC5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r w:rsidR="001C23B8" w:rsidRPr="00E75CC5">
        <w:rPr>
          <w:b/>
        </w:rPr>
        <w:t xml:space="preserve"> </w:t>
      </w:r>
    </w:p>
    <w:p w:rsidR="004B6ECA" w:rsidRPr="004B6ECA" w:rsidRDefault="004B6ECA" w:rsidP="004B6ECA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:rsidR="00C54FCA" w:rsidRDefault="001C23B8" w:rsidP="004B6ECA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E75CC5">
        <w:rPr>
          <w:rFonts w:eastAsia="Times New Roman" w:cstheme="minorHAnsi"/>
          <w:b/>
          <w:bCs/>
          <w:sz w:val="24"/>
          <w:szCs w:val="24"/>
          <w:lang w:eastAsia="pl-PL"/>
        </w:rPr>
        <w:t>Cena wywoławcza nieruchomości wynosi: 2 066 715,00 zł.</w:t>
      </w:r>
      <w:r w:rsidR="00E75CC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</w:p>
    <w:p w:rsidR="004B6ECA" w:rsidRDefault="00C54FCA" w:rsidP="004B6ECA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C54FCA">
        <w:rPr>
          <w:rFonts w:eastAsia="Times New Roman" w:cstheme="minorHAnsi"/>
          <w:bCs/>
          <w:sz w:val="24"/>
          <w:szCs w:val="24"/>
          <w:lang w:eastAsia="pl-PL"/>
        </w:rPr>
        <w:t>(słownie złotych: dwa miliony sześćdziesiąt sześć tysięcy siedemset piętnaście 00/100)</w:t>
      </w:r>
    </w:p>
    <w:p w:rsidR="00B039A6" w:rsidRPr="00C54FCA" w:rsidRDefault="00B039A6" w:rsidP="004B6ECA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:rsidR="00543AB4" w:rsidRDefault="00C54FCA" w:rsidP="004B6ECA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Wadium - </w:t>
      </w:r>
      <w:r w:rsidR="00E75CC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210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 </w:t>
      </w:r>
      <w:r w:rsidR="00E75CC5">
        <w:rPr>
          <w:rFonts w:eastAsia="Times New Roman" w:cstheme="minorHAnsi"/>
          <w:b/>
          <w:bCs/>
          <w:sz w:val="24"/>
          <w:szCs w:val="24"/>
          <w:lang w:eastAsia="pl-PL"/>
        </w:rPr>
        <w:t>000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,00 </w:t>
      </w:r>
      <w:r w:rsidR="00E75CC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zł.</w:t>
      </w:r>
    </w:p>
    <w:p w:rsidR="004B6ECA" w:rsidRPr="00E90625" w:rsidRDefault="004B6ECA" w:rsidP="004B6ECA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:rsidR="00543AB4" w:rsidRPr="00AB0BCC" w:rsidRDefault="00543AB4" w:rsidP="00543AB4">
      <w:pPr>
        <w:numPr>
          <w:ilvl w:val="0"/>
          <w:numId w:val="2"/>
        </w:numPr>
        <w:tabs>
          <w:tab w:val="left" w:pos="567"/>
        </w:tabs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sz w:val="24"/>
          <w:szCs w:val="24"/>
          <w:lang w:eastAsia="pl-PL"/>
        </w:rPr>
        <w:t>Zgodnie z art. 43 ust.1 pkt. 9 ustawy z dnia 11 marca 2004 r. o podatku od towarów i usług  (Dz. U. z 2011 r. Nr 177, poz. 1054 ze zm.) sprzedaż zwolniona z podatku VAT.</w:t>
      </w:r>
    </w:p>
    <w:p w:rsidR="00543AB4" w:rsidRPr="00AB0BCC" w:rsidRDefault="00543AB4" w:rsidP="00543AB4">
      <w:pPr>
        <w:numPr>
          <w:ilvl w:val="0"/>
          <w:numId w:val="2"/>
        </w:numPr>
        <w:tabs>
          <w:tab w:val="left" w:pos="567"/>
        </w:tabs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sz w:val="24"/>
          <w:szCs w:val="24"/>
          <w:lang w:eastAsia="pl-PL"/>
        </w:rPr>
        <w:t xml:space="preserve">Zbywca dopuszcza możliwość zmiany ceny nieruchomości, w związku ze zmianą statusu tej nieruchomości przed dniem jej dostawy i niezastosowaniem zwolnienia od opodatkowania podatkiem od towarów i usług na mocy art. 43 ust 1 pkt. 9 ustawy o podatku od towarów i usług. Zmiana statusu nieruchomości niezabudowanej innej niż teren budowlany, na nieruchomość gruntową budowlaną, w wyniku uzyskania decyzji o warunkach zabudowy, wywoła skutek w postaci obowiązku podatkowego w zakresie podatku VAT, a tym samym spowoduje podwyższenie ceny o należny podatek VAT, ustalony według stawki 23 %. </w:t>
      </w:r>
    </w:p>
    <w:p w:rsidR="00543AB4" w:rsidRPr="00AB0BCC" w:rsidRDefault="00543AB4" w:rsidP="00543AB4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543AB4" w:rsidRPr="00AB0BCC" w:rsidRDefault="00543AB4" w:rsidP="00543AB4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AB0BCC">
        <w:rPr>
          <w:rFonts w:eastAsia="Times New Roman" w:cstheme="minorHAnsi"/>
          <w:b/>
          <w:sz w:val="24"/>
          <w:szCs w:val="24"/>
          <w:lang w:eastAsia="pl-PL"/>
        </w:rPr>
        <w:t xml:space="preserve">II. Miejsce i termin składania ofert. Otwarcie ofert – cześć jawna. </w:t>
      </w:r>
    </w:p>
    <w:p w:rsidR="00543AB4" w:rsidRPr="00AB0BCC" w:rsidRDefault="00731A60" w:rsidP="00543AB4">
      <w:pPr>
        <w:numPr>
          <w:ilvl w:val="0"/>
          <w:numId w:val="7"/>
        </w:num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Oferty pisemne </w:t>
      </w:r>
      <w:r w:rsidR="00543AB4" w:rsidRPr="00AB0BCC">
        <w:rPr>
          <w:rFonts w:eastAsia="Times New Roman" w:cstheme="minorHAnsi"/>
          <w:sz w:val="24"/>
          <w:szCs w:val="24"/>
          <w:lang w:eastAsia="pl-PL"/>
        </w:rPr>
        <w:t xml:space="preserve"> należy składać w zaklejonych kopertach z napisem „przetarg – nieruchomość – działki nr …….. (</w:t>
      </w:r>
      <w:r w:rsidR="00543AB4" w:rsidRPr="00AB0BCC">
        <w:rPr>
          <w:rFonts w:eastAsia="Times New Roman" w:cstheme="minorHAnsi"/>
          <w:i/>
          <w:sz w:val="24"/>
          <w:szCs w:val="24"/>
          <w:lang w:eastAsia="pl-PL"/>
        </w:rPr>
        <w:t>wpisać numer</w:t>
      </w:r>
      <w:r>
        <w:rPr>
          <w:rFonts w:eastAsia="Times New Roman" w:cstheme="minorHAnsi"/>
          <w:i/>
          <w:sz w:val="24"/>
          <w:szCs w:val="24"/>
          <w:lang w:eastAsia="pl-PL"/>
        </w:rPr>
        <w:t>y</w:t>
      </w:r>
      <w:r w:rsidR="00543AB4" w:rsidRPr="00AB0BCC">
        <w:rPr>
          <w:rFonts w:eastAsia="Times New Roman" w:cstheme="minorHAnsi"/>
          <w:i/>
          <w:sz w:val="24"/>
          <w:szCs w:val="24"/>
          <w:lang w:eastAsia="pl-PL"/>
        </w:rPr>
        <w:t>)</w:t>
      </w:r>
      <w:r w:rsidR="00543AB4" w:rsidRPr="00AB0BCC">
        <w:rPr>
          <w:rFonts w:eastAsia="Times New Roman" w:cstheme="minorHAnsi"/>
          <w:sz w:val="24"/>
          <w:szCs w:val="24"/>
          <w:lang w:eastAsia="pl-PL"/>
        </w:rPr>
        <w:t xml:space="preserve"> obręb 23 Stargard”, w sekretariacie </w:t>
      </w:r>
      <w:r w:rsidR="00543AB4"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Stargardzkiej Agencji Rozwoju Lokalnego Sp. z o.o. </w:t>
      </w:r>
      <w:r w:rsidR="00543AB4" w:rsidRPr="00AB0BCC">
        <w:rPr>
          <w:rFonts w:eastAsia="Times New Roman" w:cstheme="minorHAnsi"/>
          <w:sz w:val="24"/>
          <w:szCs w:val="24"/>
          <w:lang w:eastAsia="pl-PL"/>
        </w:rPr>
        <w:t>w Stargardzie</w:t>
      </w:r>
      <w:r w:rsidR="00543AB4"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 przy ul. Pierwszej Brygady 35  pok. 308 piętro III do</w:t>
      </w:r>
      <w:r w:rsidR="00543AB4" w:rsidRPr="00AB0BCC">
        <w:rPr>
          <w:rFonts w:eastAsia="Times New Roman" w:cstheme="minorHAnsi"/>
          <w:sz w:val="24"/>
          <w:szCs w:val="24"/>
          <w:lang w:eastAsia="pl-PL"/>
        </w:rPr>
        <w:t xml:space="preserve"> dnia </w:t>
      </w:r>
      <w:r w:rsidR="00E94A22">
        <w:rPr>
          <w:rFonts w:eastAsia="Times New Roman" w:cstheme="minorHAnsi"/>
          <w:b/>
          <w:sz w:val="24"/>
          <w:szCs w:val="24"/>
          <w:lang w:eastAsia="pl-PL"/>
        </w:rPr>
        <w:t>08.08</w:t>
      </w:r>
      <w:r w:rsidR="00543AB4">
        <w:rPr>
          <w:rFonts w:eastAsia="Times New Roman" w:cstheme="minorHAnsi"/>
          <w:b/>
          <w:sz w:val="24"/>
          <w:szCs w:val="24"/>
          <w:lang w:eastAsia="pl-PL"/>
        </w:rPr>
        <w:t>.2019</w:t>
      </w:r>
      <w:r w:rsidR="00543AB4" w:rsidRPr="00AB0BCC">
        <w:rPr>
          <w:rFonts w:eastAsia="Times New Roman" w:cstheme="minorHAnsi"/>
          <w:b/>
          <w:sz w:val="24"/>
          <w:szCs w:val="24"/>
          <w:lang w:eastAsia="pl-PL"/>
        </w:rPr>
        <w:t xml:space="preserve"> r. do godz. 15:00.</w:t>
      </w:r>
      <w:r w:rsidR="00543AB4" w:rsidRPr="00AB0BC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43AB4" w:rsidRPr="00AB0BCC">
        <w:rPr>
          <w:rFonts w:eastAsia="Times New Roman" w:cstheme="minorHAnsi"/>
          <w:b/>
          <w:sz w:val="24"/>
          <w:szCs w:val="24"/>
          <w:lang w:eastAsia="pl-PL"/>
        </w:rPr>
        <w:t>Oferty należy składać na formularzu ofertowym.</w:t>
      </w:r>
    </w:p>
    <w:p w:rsidR="00543AB4" w:rsidRPr="00AB0BCC" w:rsidRDefault="00543AB4" w:rsidP="00543AB4">
      <w:pPr>
        <w:numPr>
          <w:ilvl w:val="0"/>
          <w:numId w:val="7"/>
        </w:num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b/>
          <w:sz w:val="24"/>
          <w:szCs w:val="24"/>
          <w:lang w:eastAsia="pl-PL"/>
        </w:rPr>
        <w:t>Część jawna przetargu odbędzie</w:t>
      </w:r>
      <w:r>
        <w:rPr>
          <w:rFonts w:eastAsia="Times New Roman" w:cstheme="minorHAnsi"/>
          <w:sz w:val="24"/>
          <w:szCs w:val="24"/>
          <w:lang w:eastAsia="pl-PL"/>
        </w:rPr>
        <w:t xml:space="preserve"> się w dniu </w:t>
      </w:r>
      <w:r w:rsidRPr="0060788E">
        <w:rPr>
          <w:rFonts w:eastAsia="Times New Roman" w:cstheme="minorHAnsi"/>
          <w:b/>
          <w:sz w:val="24"/>
          <w:szCs w:val="24"/>
          <w:lang w:eastAsia="pl-PL"/>
        </w:rPr>
        <w:t>0</w:t>
      </w:r>
      <w:r w:rsidR="00E94A22">
        <w:rPr>
          <w:rFonts w:eastAsia="Times New Roman" w:cstheme="minorHAnsi"/>
          <w:b/>
          <w:sz w:val="24"/>
          <w:szCs w:val="24"/>
          <w:lang w:eastAsia="pl-PL"/>
        </w:rPr>
        <w:t>9.08</w:t>
      </w:r>
      <w:r w:rsidRPr="0060788E">
        <w:rPr>
          <w:rFonts w:eastAsia="Times New Roman" w:cstheme="minorHAnsi"/>
          <w:b/>
          <w:sz w:val="24"/>
          <w:szCs w:val="24"/>
          <w:lang w:eastAsia="pl-PL"/>
        </w:rPr>
        <w:t>.2019r.</w:t>
      </w:r>
      <w:r w:rsidRPr="00AB0BC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94A22" w:rsidRPr="007656D5">
        <w:rPr>
          <w:rFonts w:eastAsia="Times New Roman" w:cstheme="minorHAnsi"/>
          <w:b/>
          <w:sz w:val="24"/>
          <w:szCs w:val="24"/>
          <w:lang w:eastAsia="pl-PL"/>
        </w:rPr>
        <w:t>o</w:t>
      </w:r>
      <w:r w:rsidR="00E94A2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94A22" w:rsidRPr="007656D5">
        <w:rPr>
          <w:rFonts w:eastAsia="Times New Roman" w:cstheme="minorHAnsi"/>
          <w:b/>
          <w:sz w:val="24"/>
          <w:szCs w:val="24"/>
          <w:lang w:eastAsia="pl-PL"/>
        </w:rPr>
        <w:t>godzinie 11.00</w:t>
      </w:r>
      <w:r w:rsidR="00E94A2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B0BCC">
        <w:rPr>
          <w:rFonts w:eastAsia="Times New Roman" w:cstheme="minorHAnsi"/>
          <w:sz w:val="24"/>
          <w:szCs w:val="24"/>
          <w:lang w:eastAsia="pl-PL"/>
        </w:rPr>
        <w:t>w siedzibie  Stargardzkiej Agencji Rozwoju Lokalnego Sp. z o.o. w Stargardzie przy ul. Pierwszej Brygady 35  pok. 314 piętro III.</w:t>
      </w:r>
    </w:p>
    <w:p w:rsidR="00543AB4" w:rsidRPr="00AB0BCC" w:rsidRDefault="00543AB4" w:rsidP="00543AB4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543AB4" w:rsidRPr="00AB0BCC" w:rsidRDefault="00543AB4" w:rsidP="00543AB4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AB0BCC">
        <w:rPr>
          <w:rFonts w:eastAsia="Times New Roman" w:cstheme="minorHAnsi"/>
          <w:b/>
          <w:sz w:val="24"/>
          <w:szCs w:val="24"/>
          <w:lang w:eastAsia="pl-PL"/>
        </w:rPr>
        <w:t>III. Przeznaczenie nieruchomości i sposób jej zagospodarowania</w:t>
      </w:r>
    </w:p>
    <w:p w:rsidR="00543AB4" w:rsidRPr="00AB0BCC" w:rsidRDefault="00543AB4" w:rsidP="00543AB4">
      <w:pPr>
        <w:numPr>
          <w:ilvl w:val="0"/>
          <w:numId w:val="3"/>
        </w:numPr>
        <w:tabs>
          <w:tab w:val="left" w:pos="360"/>
        </w:tabs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sz w:val="24"/>
          <w:szCs w:val="24"/>
          <w:lang w:eastAsia="pl-PL"/>
        </w:rPr>
        <w:t>Nieruchomość wchodzi w zakres terenów bez obowiązującego planu zagospodarowania przestrzennego i nie jest objęta procedurą planistyczną. Studium nie jest przepisem gminnym, natomiast jego ustalenia są wiążące dla organów gminy przy ustalaniu przyszłego przeznaczenia terenu w planach zagospodarowania przestrzennego.</w:t>
      </w:r>
    </w:p>
    <w:p w:rsidR="00543AB4" w:rsidRPr="00AB0BCC" w:rsidRDefault="00543AB4" w:rsidP="00543AB4">
      <w:pPr>
        <w:numPr>
          <w:ilvl w:val="0"/>
          <w:numId w:val="3"/>
        </w:numPr>
        <w:tabs>
          <w:tab w:val="left" w:pos="360"/>
        </w:tabs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sz w:val="24"/>
          <w:szCs w:val="24"/>
          <w:lang w:eastAsia="pl-PL"/>
        </w:rPr>
        <w:t xml:space="preserve">Zgodnie ze „Studium uwarunkowań i kierunków zagospodarowania przestrzennego miasta Stargardu Szczecińskiego” przyjętym przez Radę Miejską w Stargardzie Szczecińskim uchwałą Nr IX/107/2011 z dnia 30.08.2011 r. ze zmianami, przeznaczenie terenów, na których zlokalizowana </w:t>
      </w:r>
      <w:r w:rsidRPr="00AB0BCC">
        <w:rPr>
          <w:rFonts w:eastAsia="Times New Roman" w:cstheme="minorHAnsi"/>
          <w:sz w:val="24"/>
          <w:szCs w:val="24"/>
          <w:lang w:eastAsia="pl-PL"/>
        </w:rPr>
        <w:lastRenderedPageBreak/>
        <w:t xml:space="preserve">jest nieruchomość docelowo określono, jako tereny przemysłowe o symbolu PP.18a.2. Tereny przemysłowe służą wyłącznie umieszczaniu zakładów przemysłowych. </w:t>
      </w:r>
    </w:p>
    <w:p w:rsidR="00543AB4" w:rsidRPr="00AB0BCC" w:rsidRDefault="00543AB4" w:rsidP="00543AB4">
      <w:pPr>
        <w:numPr>
          <w:ilvl w:val="0"/>
          <w:numId w:val="3"/>
        </w:numPr>
        <w:tabs>
          <w:tab w:val="left" w:pos="360"/>
        </w:tabs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sz w:val="24"/>
          <w:szCs w:val="24"/>
          <w:lang w:eastAsia="pl-PL"/>
        </w:rPr>
        <w:t>Na budowę obiektów wymagane będzie uzyskanie decyzji o warunkach zabudowy, w której zostaną określone szczegółowe zasady kształtowania zabudowy i zagospodarowania terenu.  Wyposażenie nieruchomości w sieci infrastruktury technicznej odbywać się będzie staraniem i na koszt własny Nabywcy po uzgodnieniu i uzyskaniu warunków technicznych od gestorów poszczególnych sieci.</w:t>
      </w:r>
    </w:p>
    <w:p w:rsidR="00543AB4" w:rsidRPr="00AB0BCC" w:rsidRDefault="00543AB4" w:rsidP="00543AB4">
      <w:pPr>
        <w:numPr>
          <w:ilvl w:val="0"/>
          <w:numId w:val="3"/>
        </w:num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Dostęp do nieruch</w:t>
      </w:r>
      <w:r w:rsidR="00BD3C1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omości  z ul. Krzemowej</w:t>
      </w:r>
      <w:r w:rsidRPr="00AB0BC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i ul. Śniadeckiego poprzez</w:t>
      </w:r>
      <w:r w:rsidR="0036358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drogę wewnętrzną na działce</w:t>
      </w:r>
      <w:r w:rsidRPr="00AB0BC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36358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nr </w:t>
      </w:r>
      <w:r w:rsidRPr="00AB0BC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96/49</w:t>
      </w:r>
      <w:r w:rsidR="0036358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, stanowiącą </w:t>
      </w:r>
      <w:r w:rsidRPr="00AB0BC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własność Gminy Miasta Stargard. </w:t>
      </w:r>
      <w:r w:rsidRPr="00AB0BCC">
        <w:rPr>
          <w:rFonts w:eastAsia="Times New Roman" w:cstheme="minorHAnsi"/>
          <w:sz w:val="24"/>
          <w:szCs w:val="24"/>
          <w:lang w:eastAsia="pl-PL"/>
        </w:rPr>
        <w:t xml:space="preserve">Nieruchomość położona na terenie byłego lotniska. Sąsiedztwo nieruchomości stanowią nieruchomości niezabudowane i zabudowane przeznaczone pod lokalizacje obiektów produkcyjno-przemysłowych. </w:t>
      </w:r>
    </w:p>
    <w:p w:rsidR="00543AB4" w:rsidRPr="00AB0BCC" w:rsidRDefault="00543AB4" w:rsidP="00543AB4">
      <w:pPr>
        <w:numPr>
          <w:ilvl w:val="0"/>
          <w:numId w:val="3"/>
        </w:num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Nabywca przejmuje  nieruchomość  w stanie  istniejącym.</w:t>
      </w:r>
    </w:p>
    <w:p w:rsidR="00543AB4" w:rsidRPr="00AB0BCC" w:rsidRDefault="00543AB4" w:rsidP="00543AB4">
      <w:pPr>
        <w:numPr>
          <w:ilvl w:val="0"/>
          <w:numId w:val="3"/>
        </w:num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Cena działki nie zawiera kosztów wznowienia znaków granicznych. W przypadku potrzeby okazania granic, nabywca ustali warunki tego okazania z wybranym przez siebie geodetą. Okazanie granic nastąpi na koszt nabywcy nieruchomości.</w:t>
      </w:r>
    </w:p>
    <w:p w:rsidR="00543AB4" w:rsidRPr="00AB0BCC" w:rsidRDefault="00543AB4" w:rsidP="00543AB4">
      <w:pPr>
        <w:spacing w:after="0" w:line="276" w:lineRule="auto"/>
        <w:ind w:left="36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543AB4" w:rsidRPr="00AB0BCC" w:rsidRDefault="00543AB4" w:rsidP="00543AB4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IV. Warunki udziału w postępowaniu </w:t>
      </w:r>
    </w:p>
    <w:p w:rsidR="00543AB4" w:rsidRPr="00AB0BCC" w:rsidRDefault="00543AB4" w:rsidP="00543AB4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Zastrzega się, że jest to przetarg pisemny ograniczony do podmiotów posiadających status  mikroprzedsiębiorstw oraz małych i średnich przedsiębiorstw w rozumieniu przepisów ustawy z dnia 6 marca 2018 r. Prawo przedsiębiorców, albowi</w:t>
      </w:r>
      <w:r w:rsidR="00850080">
        <w:rPr>
          <w:rFonts w:eastAsia="Times New Roman" w:cstheme="minorHAnsi"/>
          <w:bCs/>
          <w:sz w:val="24"/>
          <w:szCs w:val="24"/>
          <w:lang w:eastAsia="pl-PL"/>
        </w:rPr>
        <w:t>em nieruchomość zbywana została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 wyposażona w infras</w:t>
      </w:r>
      <w:r w:rsidR="00850080">
        <w:rPr>
          <w:rFonts w:eastAsia="Times New Roman" w:cstheme="minorHAnsi"/>
          <w:bCs/>
          <w:sz w:val="24"/>
          <w:szCs w:val="24"/>
          <w:lang w:eastAsia="pl-PL"/>
        </w:rPr>
        <w:t xml:space="preserve">trukturę drogową techniczną 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 w postaci instalacji </w:t>
      </w:r>
      <w:proofErr w:type="spellStart"/>
      <w:r w:rsidRPr="00AB0BCC">
        <w:rPr>
          <w:rFonts w:eastAsia="Times New Roman" w:cstheme="minorHAnsi"/>
          <w:bCs/>
          <w:sz w:val="24"/>
          <w:szCs w:val="24"/>
          <w:lang w:eastAsia="pl-PL"/>
        </w:rPr>
        <w:t>wodno</w:t>
      </w:r>
      <w:proofErr w:type="spellEnd"/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 – kanalizacyjnej, sanitarne</w:t>
      </w:r>
      <w:r>
        <w:rPr>
          <w:rFonts w:eastAsia="Times New Roman" w:cstheme="minorHAnsi"/>
          <w:bCs/>
          <w:sz w:val="24"/>
          <w:szCs w:val="24"/>
          <w:lang w:eastAsia="pl-PL"/>
        </w:rPr>
        <w:t>j oraz deszczowej, która została</w:t>
      </w:r>
      <w:r w:rsidR="00D62C03">
        <w:rPr>
          <w:rFonts w:eastAsia="Times New Roman" w:cstheme="minorHAnsi"/>
          <w:bCs/>
          <w:sz w:val="24"/>
          <w:szCs w:val="24"/>
          <w:lang w:eastAsia="pl-PL"/>
        </w:rPr>
        <w:t xml:space="preserve"> sfinansowana z funduszy unijnych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 w ramach projektu pn. „Wzmocnienie atrakcyjności inwestycyjnej Województwa Zachodniopomorskiego poprzez kompleksowe przygotowanie terenów Parku Przemysłowego Nowoczesnych Technologii w Stargardzie – etap I” w ramach</w:t>
      </w:r>
      <w:r w:rsidRPr="00AB0BCC">
        <w:rPr>
          <w:rFonts w:eastAsia="Times New Roman" w:cstheme="minorHAnsi"/>
          <w:bCs/>
          <w:i/>
          <w:sz w:val="24"/>
          <w:szCs w:val="24"/>
          <w:lang w:eastAsia="pl-PL"/>
        </w:rPr>
        <w:t xml:space="preserve"> działania 1.11 Tworzenie i rozbudowa infrastruktury na rzecz rozwoju gospodarczego w ramach Strategii ZIT dla Szczecińskiego Obszaru Metropolitalnego.</w:t>
      </w:r>
    </w:p>
    <w:p w:rsidR="00543AB4" w:rsidRPr="00AB0BCC" w:rsidRDefault="00543AB4" w:rsidP="00543AB4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Za przedsiębiorstwo uważa się „podmiot prowadzący działalność gospodarczą bez względu na jego formę prawną”. O zakwalifikowaniu przedsiębiorstwa do grupy mikro, małych, średnich decydują następujące czynniki: liczba osób zatrudnionych, roczny obrót oraz całkowity bilans roczny. </w:t>
      </w:r>
    </w:p>
    <w:p w:rsidR="00543AB4" w:rsidRPr="00AB0BCC" w:rsidRDefault="00543AB4" w:rsidP="00543AB4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Zgodnie z ustawą Prawo przedsiębiorców za:</w:t>
      </w:r>
    </w:p>
    <w:p w:rsidR="00543AB4" w:rsidRPr="00AB0BCC" w:rsidRDefault="00543AB4" w:rsidP="00543AB4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1) </w:t>
      </w:r>
      <w:proofErr w:type="spellStart"/>
      <w:r w:rsidRPr="00AB0BCC">
        <w:rPr>
          <w:rFonts w:eastAsia="Times New Roman" w:cstheme="minorHAnsi"/>
          <w:b/>
          <w:bCs/>
          <w:sz w:val="24"/>
          <w:szCs w:val="24"/>
          <w:lang w:eastAsia="pl-PL"/>
        </w:rPr>
        <w:t>mikroprzedsiębiorcę</w:t>
      </w:r>
      <w:proofErr w:type="spellEnd"/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 uważa się - przedsiębiorcę, który w co najmniej jednym roku z dwóch ostatnich lat obrotowych spełniał łącznie następujące warunki:</w:t>
      </w:r>
    </w:p>
    <w:p w:rsidR="00543AB4" w:rsidRPr="00AB0BCC" w:rsidRDefault="00543AB4" w:rsidP="00543AB4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a) zatrudniał średniorocznie mniej niż 10 pracowników oraz</w:t>
      </w:r>
    </w:p>
    <w:p w:rsidR="00543AB4" w:rsidRPr="00AB0BCC" w:rsidRDefault="00543AB4" w:rsidP="00543AB4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:rsidR="00543AB4" w:rsidRPr="00AB0BCC" w:rsidRDefault="00543AB4" w:rsidP="00543AB4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2) </w:t>
      </w:r>
      <w:r w:rsidRPr="00AB0BCC">
        <w:rPr>
          <w:rFonts w:eastAsia="Times New Roman" w:cstheme="minorHAnsi"/>
          <w:b/>
          <w:bCs/>
          <w:sz w:val="24"/>
          <w:szCs w:val="24"/>
          <w:lang w:eastAsia="pl-PL"/>
        </w:rPr>
        <w:t>małego przedsiębiorcę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 uważa się - przedsiębiorcę, który w co najmniej jednym roku z dwóch ostatnich lat obrotowych spełniał łącznie następujące warunki:</w:t>
      </w:r>
    </w:p>
    <w:p w:rsidR="00543AB4" w:rsidRPr="00AB0BCC" w:rsidRDefault="00543AB4" w:rsidP="00543AB4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a) zatrudniał średniorocznie mniej niż 50 pracowników oraz</w:t>
      </w:r>
    </w:p>
    <w:p w:rsidR="00543AB4" w:rsidRPr="00AB0BCC" w:rsidRDefault="00543AB4" w:rsidP="00543AB4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b) osiągnął roczny obrót netto ze sprzedaży towarów, wyrobów i usług oraz z operacji finansowych nieprzekraczający równowartości w złotych 10 milionów euro, lub sumy 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lastRenderedPageBreak/>
        <w:t>aktywów jego bilansu sporządzonego na koniec jednego z tych lat nie przekroczyły równowartości w złotych 10 milionów euro</w:t>
      </w:r>
    </w:p>
    <w:p w:rsidR="00543AB4" w:rsidRPr="00AB0BCC" w:rsidRDefault="00543AB4" w:rsidP="00543AB4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- i który nie jest </w:t>
      </w:r>
      <w:proofErr w:type="spellStart"/>
      <w:r w:rsidRPr="00AB0BCC">
        <w:rPr>
          <w:rFonts w:eastAsia="Times New Roman" w:cstheme="minorHAnsi"/>
          <w:bCs/>
          <w:sz w:val="24"/>
          <w:szCs w:val="24"/>
          <w:lang w:eastAsia="pl-PL"/>
        </w:rPr>
        <w:t>mikroprzedsiębiorcą</w:t>
      </w:r>
      <w:proofErr w:type="spellEnd"/>
      <w:r w:rsidRPr="00AB0BCC">
        <w:rPr>
          <w:rFonts w:eastAsia="Times New Roman" w:cstheme="minorHAnsi"/>
          <w:bCs/>
          <w:sz w:val="24"/>
          <w:szCs w:val="24"/>
          <w:lang w:eastAsia="pl-PL"/>
        </w:rPr>
        <w:t>;</w:t>
      </w:r>
    </w:p>
    <w:p w:rsidR="00543AB4" w:rsidRPr="00AB0BCC" w:rsidRDefault="00543AB4" w:rsidP="00543AB4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3) </w:t>
      </w:r>
      <w:r w:rsidRPr="00AB0BCC">
        <w:rPr>
          <w:rFonts w:eastAsia="Times New Roman" w:cstheme="minorHAnsi"/>
          <w:b/>
          <w:bCs/>
          <w:sz w:val="24"/>
          <w:szCs w:val="24"/>
          <w:lang w:eastAsia="pl-PL"/>
        </w:rPr>
        <w:t>średniego przedsiębiorcę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 uważa się - przedsiębiorcę, który w co najmniej jednym roku z dwóch ostatnich lat obrotowych spełniał łącznie następujące warunki:</w:t>
      </w:r>
    </w:p>
    <w:p w:rsidR="00543AB4" w:rsidRPr="00AB0BCC" w:rsidRDefault="00543AB4" w:rsidP="00543AB4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a) zatrudniał średniorocznie mniej niż 250 pracowników oraz</w:t>
      </w:r>
    </w:p>
    <w:p w:rsidR="00543AB4" w:rsidRPr="00AB0BCC" w:rsidRDefault="00543AB4" w:rsidP="00543AB4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:rsidR="00543AB4" w:rsidRPr="00AB0BCC" w:rsidRDefault="00543AB4" w:rsidP="00543AB4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- i który nie jest </w:t>
      </w:r>
      <w:proofErr w:type="spellStart"/>
      <w:r w:rsidRPr="00AB0BCC">
        <w:rPr>
          <w:rFonts w:eastAsia="Times New Roman" w:cstheme="minorHAnsi"/>
          <w:bCs/>
          <w:sz w:val="24"/>
          <w:szCs w:val="24"/>
          <w:lang w:eastAsia="pl-PL"/>
        </w:rPr>
        <w:t>mikroprzedsiębiorcą</w:t>
      </w:r>
      <w:proofErr w:type="spellEnd"/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 ani małym przedsiębiorcą</w:t>
      </w:r>
    </w:p>
    <w:p w:rsidR="00543AB4" w:rsidRPr="00AB0BCC" w:rsidRDefault="00543AB4" w:rsidP="00543AB4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:rsidR="00543AB4" w:rsidRPr="00AB0BCC" w:rsidRDefault="00543AB4" w:rsidP="00543AB4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Aby ustalić status danego przedsiębiorstwa, należy ustalić dodatkowo czy jest ono przedsiębiorstwem niezależnym, partnerskim czy związanym. W tym celu trzeba ustalić relację związku z innymi przedsiębiorstwami. W zależności od tych relacji należy dodać niektóre lub wszystkie dane przedsiębiorstw będących w związku. </w:t>
      </w:r>
    </w:p>
    <w:p w:rsidR="00543AB4" w:rsidRPr="00AB0BCC" w:rsidRDefault="00543AB4" w:rsidP="00543AB4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/>
          <w:bCs/>
          <w:sz w:val="24"/>
          <w:szCs w:val="24"/>
          <w:lang w:eastAsia="pl-PL"/>
        </w:rPr>
        <w:t>Przedsiębiorstwo niezależne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t>:</w:t>
      </w:r>
    </w:p>
    <w:p w:rsidR="00543AB4" w:rsidRPr="00AB0BCC" w:rsidRDefault="00543AB4" w:rsidP="00543AB4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• jest przedsiębiorstwem w pełni samodzielnym, tj. nie posiada udziałów w innych przedsiębiorstwach, a inne przedsiębiorstwa nie posiadają w nim udziałów;</w:t>
      </w:r>
    </w:p>
    <w:p w:rsidR="00543AB4" w:rsidRPr="00AB0BCC" w:rsidRDefault="00543AB4" w:rsidP="00543AB4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• posiada poniżej 25% kapitału lub głosów (w zależności, która z tych wielkości jest większa) w jednym lub kilku innych przedsiębiorstwach, a/lub inne przedsiębiorstwa posiadają poniżej 25% kapitału lub głosów (w zależności, która z tych wielkości jest większa) w tym przedsiębiorstwie (przedsiębiorstwo może zostać zakwalifikowane jako niezależne jeśli więcej niż 25% kapitału lub głosów jest w posiadaniu poniższych inwestorów: publiczne korporacje inwestycyjne, spółki kapitałowe podwyższonego ryzyka, anioły biznesu, uniwersytety, niedochodowe ośrodki badawcze, inwestorzy instytucjonalni łącznie z regionalnymi funduszami rozwoju, samorządy lokalne z rocznym budżetem nieprzekraczającym 10 milionów euro oraz liczbą mieszkańców poniżej 5000)</w:t>
      </w:r>
    </w:p>
    <w:p w:rsidR="00543AB4" w:rsidRPr="00AB0BCC" w:rsidRDefault="00543AB4" w:rsidP="00543AB4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/>
          <w:bCs/>
          <w:sz w:val="24"/>
          <w:szCs w:val="24"/>
          <w:lang w:eastAsia="pl-PL"/>
        </w:rPr>
        <w:t>Przedsiębiorstwo partnerskie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t>:</w:t>
      </w:r>
    </w:p>
    <w:p w:rsidR="00543AB4" w:rsidRPr="00AB0BCC" w:rsidRDefault="00543AB4" w:rsidP="00543AB4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• posiada 25% lub więcej kapitału lub głosów w innym przedsiębiorstwie, a/lub inne przedsiębiorstwo posiada 25% lub więcej kapitału lub głosów w tym przedsiębiorstwie</w:t>
      </w:r>
    </w:p>
    <w:p w:rsidR="00543AB4" w:rsidRPr="00AB0BCC" w:rsidRDefault="00543AB4" w:rsidP="00543AB4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• przedsiębiorstwo nie jest związane z innym przedsiębiorstwem (głosy jakie posiada w innym przedsiębiorstwie (lub odwrotnie), nie przekraczają 50% ogólnej sumy głosów</w:t>
      </w:r>
    </w:p>
    <w:p w:rsidR="00543AB4" w:rsidRPr="00AB0BCC" w:rsidRDefault="00543AB4" w:rsidP="00543AB4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/>
          <w:bCs/>
          <w:sz w:val="24"/>
          <w:szCs w:val="24"/>
          <w:lang w:eastAsia="pl-PL"/>
        </w:rPr>
        <w:t>Przedsiębiorstwo związane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t>:</w:t>
      </w:r>
    </w:p>
    <w:p w:rsidR="00543AB4" w:rsidRPr="00AB0BCC" w:rsidRDefault="00543AB4" w:rsidP="00543AB4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Dwa lub więcej przedsiębiorstw można uznać za związane, jeżeli pozostają one ze sobą w następującym związku:</w:t>
      </w:r>
    </w:p>
    <w:p w:rsidR="00543AB4" w:rsidRPr="00AB0BCC" w:rsidRDefault="00543AB4" w:rsidP="00543AB4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• przedsiębiorstwo posiada większość głosów przysługujących udziałowcom lub wspólnikom w innym przedsiębiorstwie,</w:t>
      </w:r>
    </w:p>
    <w:p w:rsidR="00543AB4" w:rsidRPr="00AB0BCC" w:rsidRDefault="00543AB4" w:rsidP="00543AB4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• przedsiębiorstwo ma prawo wyznaczyć lub odwołać większość członków organu administracyjnego, zarządzającego lub nadzorczego innego przedsiębiorstwa</w:t>
      </w:r>
    </w:p>
    <w:p w:rsidR="00543AB4" w:rsidRPr="00AB0BCC" w:rsidRDefault="00543AB4" w:rsidP="00543AB4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• przedsiębiorstwo ma prawo wywierać dominujący wpływ na inne przedsiębiorstwo zgodnie z umową zawartą z tym przedsiębiorstwem lub postanowieniem w jego dokumencie założycielskim lub statucie,</w:t>
      </w:r>
    </w:p>
    <w:p w:rsidR="00543AB4" w:rsidRPr="00AB0BCC" w:rsidRDefault="00543AB4" w:rsidP="00543AB4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lastRenderedPageBreak/>
        <w:t>• przedsiębiorstwo jest w stanie kontrolować samodzielnie, zgodnie z umową, większość głosów udziałowców lub członków w innym przedsiębiorstwie.</w:t>
      </w:r>
    </w:p>
    <w:p w:rsidR="00543AB4" w:rsidRPr="00AB0BCC" w:rsidRDefault="00543AB4" w:rsidP="00543AB4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/>
          <w:bCs/>
          <w:sz w:val="24"/>
          <w:szCs w:val="24"/>
          <w:lang w:eastAsia="pl-PL"/>
        </w:rPr>
        <w:t>Warunkiem przystąpienia do przetargu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, </w:t>
      </w:r>
      <w:r w:rsidRPr="005D2E17">
        <w:rPr>
          <w:rFonts w:eastAsia="Times New Roman" w:cstheme="minorHAnsi"/>
          <w:b/>
          <w:bCs/>
          <w:sz w:val="24"/>
          <w:szCs w:val="24"/>
          <w:lang w:eastAsia="pl-PL"/>
        </w:rPr>
        <w:t>obok posiadania statusu MŚP, jest także wniesienie w</w:t>
      </w:r>
      <w:r w:rsidRPr="005D2E17">
        <w:rPr>
          <w:rFonts w:eastAsia="Times New Roman" w:cstheme="minorHAnsi"/>
          <w:b/>
          <w:sz w:val="24"/>
          <w:szCs w:val="24"/>
          <w:lang w:eastAsia="pl-PL"/>
        </w:rPr>
        <w:t>adium</w:t>
      </w:r>
      <w:r w:rsidRPr="005D2E1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w wyżej określonej wysokości.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5C3185">
        <w:rPr>
          <w:rFonts w:eastAsia="Times New Roman" w:cstheme="minorHAnsi"/>
          <w:b/>
          <w:bCs/>
          <w:sz w:val="24"/>
          <w:szCs w:val="24"/>
          <w:lang w:eastAsia="pl-PL"/>
        </w:rPr>
        <w:t>Wadium winno  wpłynąć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  </w:t>
      </w:r>
      <w:r w:rsidRPr="00AB0BC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na  konto Stargardzkiej Agencji Rozwoju Lokalnego Sp. z o.o. 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w </w:t>
      </w:r>
      <w:r w:rsidRPr="005D2E17">
        <w:rPr>
          <w:rFonts w:eastAsia="Times New Roman" w:cstheme="minorHAnsi"/>
          <w:b/>
          <w:bCs/>
          <w:sz w:val="24"/>
          <w:szCs w:val="24"/>
          <w:lang w:eastAsia="pl-PL"/>
        </w:rPr>
        <w:t>PKO Bank Polski  Nr  60</w:t>
      </w:r>
      <w:r w:rsidR="00A33FE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10</w:t>
      </w:r>
      <w:bookmarkStart w:id="0" w:name="_GoBack"/>
      <w:bookmarkEnd w:id="0"/>
      <w:r w:rsidRPr="005D2E17">
        <w:rPr>
          <w:rFonts w:eastAsia="Times New Roman" w:cstheme="minorHAnsi"/>
          <w:b/>
          <w:bCs/>
          <w:sz w:val="24"/>
          <w:szCs w:val="24"/>
          <w:lang w:eastAsia="pl-PL"/>
        </w:rPr>
        <w:t>20 4867  0000  1102 0050 6329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AB0BCC">
        <w:rPr>
          <w:rFonts w:eastAsia="Times New Roman" w:cstheme="minorHAnsi"/>
          <w:sz w:val="24"/>
          <w:szCs w:val="24"/>
          <w:lang w:eastAsia="pl-PL"/>
        </w:rPr>
        <w:t xml:space="preserve">najpóźniej  w  dniu </w:t>
      </w:r>
      <w:r w:rsidR="00E94A22">
        <w:rPr>
          <w:rFonts w:eastAsia="Times New Roman" w:cstheme="minorHAnsi"/>
          <w:b/>
          <w:sz w:val="24"/>
          <w:szCs w:val="24"/>
          <w:lang w:eastAsia="pl-PL"/>
        </w:rPr>
        <w:t>08.08</w:t>
      </w:r>
      <w:r>
        <w:rPr>
          <w:rFonts w:eastAsia="Times New Roman" w:cstheme="minorHAnsi"/>
          <w:b/>
          <w:sz w:val="24"/>
          <w:szCs w:val="24"/>
          <w:lang w:eastAsia="pl-PL"/>
        </w:rPr>
        <w:t>.2019</w:t>
      </w:r>
      <w:r w:rsidRPr="00AB0BCC">
        <w:rPr>
          <w:rFonts w:eastAsia="Times New Roman" w:cstheme="minorHAnsi"/>
          <w:b/>
          <w:sz w:val="24"/>
          <w:szCs w:val="24"/>
          <w:lang w:eastAsia="pl-PL"/>
        </w:rPr>
        <w:t xml:space="preserve"> r</w:t>
      </w:r>
      <w:r w:rsidRPr="00AB0BCC">
        <w:rPr>
          <w:rFonts w:eastAsia="Times New Roman" w:cstheme="minorHAnsi"/>
          <w:sz w:val="24"/>
          <w:szCs w:val="24"/>
          <w:lang w:eastAsia="pl-PL"/>
        </w:rPr>
        <w:t>.  z dopiskiem w dow</w:t>
      </w:r>
      <w:r w:rsidR="00F77CE5">
        <w:rPr>
          <w:rFonts w:eastAsia="Times New Roman" w:cstheme="minorHAnsi"/>
          <w:sz w:val="24"/>
          <w:szCs w:val="24"/>
          <w:lang w:eastAsia="pl-PL"/>
        </w:rPr>
        <w:t>odzie wpłaty: „wadium na działki</w:t>
      </w:r>
      <w:r w:rsidRPr="00AB0BCC">
        <w:rPr>
          <w:rFonts w:eastAsia="Times New Roman" w:cstheme="minorHAnsi"/>
          <w:sz w:val="24"/>
          <w:szCs w:val="24"/>
          <w:lang w:eastAsia="pl-PL"/>
        </w:rPr>
        <w:t xml:space="preserve"> nr ….. w imieniu i na rzecz…..”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 Dopisek winien wskazać nazwę osoby prawnej lub osoby fizycznej będącej uczestnikiem przetargu. Wadium powinno być wniesione w pieniądzu.</w:t>
      </w:r>
    </w:p>
    <w:p w:rsidR="00543AB4" w:rsidRPr="00AB0BCC" w:rsidRDefault="00543AB4" w:rsidP="00543AB4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sz w:val="24"/>
          <w:szCs w:val="24"/>
          <w:lang w:eastAsia="pl-PL"/>
        </w:rPr>
        <w:t>Wpłacone wadium przez uczestnika, który wygra przetarg zalicza się na poczet ceny nabycia nieruchomości, pozostałym uczestnikom wpłacone wadium zostanie zwrócone  w terminie 7 dni  od dnia zamknięcia  przetargu z zastrzeżeniem, że dniem zwrotu  wadium  jest dzień obciążenia rachunku bankowego  Stargardzkiej Agencji Rozwoju Lokalnego Sp. z o.o.</w:t>
      </w:r>
    </w:p>
    <w:p w:rsidR="00543AB4" w:rsidRPr="0074538D" w:rsidRDefault="00543AB4" w:rsidP="00543AB4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4538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Oferty na piśmie należy składać w zaklejonych kopertach, w terminie wskazanym w pkt II Ogłoszenia, przy czym treść oferty powinna zawierać: </w:t>
      </w:r>
    </w:p>
    <w:p w:rsidR="00543AB4" w:rsidRPr="00AB0BCC" w:rsidRDefault="00543AB4" w:rsidP="00543AB4">
      <w:pPr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C3185">
        <w:rPr>
          <w:rFonts w:eastAsia="Times New Roman" w:cstheme="minorHAnsi"/>
          <w:bCs/>
          <w:sz w:val="24"/>
          <w:szCs w:val="24"/>
          <w:u w:val="single"/>
          <w:lang w:eastAsia="pl-PL"/>
        </w:rPr>
        <w:t>imię, nazwisko i adres oferenta albo nazwę lub firmę, siedzibę i wyciąg z właściwego rejestru,   jeżeli oferentem jest osoba prawna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; </w:t>
      </w:r>
    </w:p>
    <w:p w:rsidR="00543AB4" w:rsidRPr="00AB0BCC" w:rsidRDefault="00543AB4" w:rsidP="00543AB4">
      <w:pPr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datę sporządzenia oferty; </w:t>
      </w:r>
    </w:p>
    <w:p w:rsidR="00543AB4" w:rsidRPr="00AB0BCC" w:rsidRDefault="00543AB4" w:rsidP="00543AB4">
      <w:pPr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oferowaną cenę nabycia (proponowana cena nabycia nieruchomości musi być wyższa od ceny wywoławczej); </w:t>
      </w:r>
    </w:p>
    <w:p w:rsidR="00543AB4" w:rsidRPr="00AB0BCC" w:rsidRDefault="00543AB4" w:rsidP="00543AB4">
      <w:pPr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oświadczenie o posiadanym statusie MŚP na dzień składania oferty; </w:t>
      </w:r>
    </w:p>
    <w:p w:rsidR="00543AB4" w:rsidRPr="00AB0BCC" w:rsidRDefault="00543AB4" w:rsidP="00543AB4">
      <w:pPr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opis zamierzonego przedsięwzięcia o wartości inwestycyjnej nie mniejszej niż 0,5 mln zł; </w:t>
      </w:r>
    </w:p>
    <w:p w:rsidR="00543AB4" w:rsidRPr="00AB0BCC" w:rsidRDefault="00543AB4" w:rsidP="00543AB4">
      <w:pPr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termin realizacji przedsięwzięcia, przy czym należy wskazać i</w:t>
      </w:r>
      <w:r w:rsidR="00CD28D9">
        <w:rPr>
          <w:rFonts w:eastAsia="Times New Roman" w:cstheme="minorHAnsi"/>
          <w:bCs/>
          <w:sz w:val="24"/>
          <w:szCs w:val="24"/>
          <w:lang w:eastAsia="pl-PL"/>
        </w:rPr>
        <w:t>ż jego realizacja nie może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 zakończyć się później niż do 31 grudnia 2022 r.; </w:t>
      </w:r>
    </w:p>
    <w:p w:rsidR="00543AB4" w:rsidRPr="00AB0BCC" w:rsidRDefault="00543AB4" w:rsidP="00543AB4">
      <w:pPr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oświadczenie, że oferent akceptuje zobowiązane zawarte w akcie</w:t>
      </w:r>
      <w:r w:rsidR="004C43B2">
        <w:rPr>
          <w:rFonts w:eastAsia="Times New Roman" w:cstheme="minorHAnsi"/>
          <w:bCs/>
          <w:sz w:val="24"/>
          <w:szCs w:val="24"/>
          <w:lang w:eastAsia="pl-PL"/>
        </w:rPr>
        <w:t xml:space="preserve"> notarialnym – umowę przenoszącą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 prawo własności działki gruntu – polegające na umownym prawie odkupu działki po cenie nominalnej, o ile na zakupionej nieruchomości w terminie do dnia 31 grudnia 2022 r. nie zostanie zrealizowana i odebrana inwestycja o wartości określonej w punkcie 5. </w:t>
      </w:r>
    </w:p>
    <w:p w:rsidR="00543AB4" w:rsidRPr="00AB0BCC" w:rsidRDefault="00543AB4" w:rsidP="00543AB4">
      <w:pPr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oświadczenie,  że  oferent  zapoznał  się  z  warunkami  przetargu  i  przyjmuje  te  warunki  bez zastrzeżeń;  </w:t>
      </w:r>
    </w:p>
    <w:p w:rsidR="00543AB4" w:rsidRPr="00AB0BCC" w:rsidRDefault="00543AB4" w:rsidP="00543AB4">
      <w:pPr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w przypadku gdy oferentem jest jednoosobowy przedsiębiorca/osoba fizyczna pozostająca w związku małżeńskim – oświadczenie współmałżonka wyrażające zgodę na uczestnictwo w przetargu tylko przez jednego z małżonków;  </w:t>
      </w:r>
    </w:p>
    <w:p w:rsidR="00543AB4" w:rsidRPr="00AB0BCC" w:rsidRDefault="00543AB4" w:rsidP="00543AB4">
      <w:pPr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dowód wniesienia wadium. </w:t>
      </w:r>
    </w:p>
    <w:p w:rsidR="00543AB4" w:rsidRPr="00AB0BCC" w:rsidRDefault="00543AB4" w:rsidP="00543AB4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W przypadku inwestora zagranicznego, do dokumentów złożonych w języku obcym, winno być dołączone tłumaczenie w języku polskim, sporządzone przez tłumacza przysięgłego.</w:t>
      </w:r>
    </w:p>
    <w:p w:rsidR="00543AB4" w:rsidRPr="00AB0BCC" w:rsidRDefault="00543AB4" w:rsidP="00543AB4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Oferta niekompletna zostanie odrzucona.</w:t>
      </w:r>
    </w:p>
    <w:p w:rsidR="00543AB4" w:rsidRPr="00AB0BCC" w:rsidRDefault="00543AB4" w:rsidP="00543AB4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543AB4" w:rsidRPr="00AB0BCC" w:rsidRDefault="00543AB4" w:rsidP="00543AB4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IV. Kryterium wyboru oferty. </w:t>
      </w:r>
    </w:p>
    <w:p w:rsidR="00543AB4" w:rsidRPr="00AB0BCC" w:rsidRDefault="00543AB4" w:rsidP="00543AB4">
      <w:pPr>
        <w:numPr>
          <w:ilvl w:val="1"/>
          <w:numId w:val="4"/>
        </w:numPr>
        <w:spacing w:after="0" w:line="240" w:lineRule="auto"/>
        <w:ind w:left="426" w:hanging="357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AB0BCC">
        <w:rPr>
          <w:rFonts w:eastAsia="Times New Roman" w:cstheme="minorHAnsi"/>
          <w:b/>
          <w:sz w:val="24"/>
          <w:szCs w:val="24"/>
          <w:lang w:eastAsia="pl-PL"/>
        </w:rPr>
        <w:t xml:space="preserve">Kryteriami wybory oferty są: </w:t>
      </w:r>
    </w:p>
    <w:p w:rsidR="00543AB4" w:rsidRPr="00AB0BCC" w:rsidRDefault="00543AB4" w:rsidP="00543AB4">
      <w:pPr>
        <w:numPr>
          <w:ilvl w:val="0"/>
          <w:numId w:val="5"/>
        </w:numPr>
        <w:spacing w:after="0" w:line="240" w:lineRule="auto"/>
        <w:ind w:hanging="357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AB0BCC">
        <w:rPr>
          <w:rFonts w:eastAsia="Times New Roman" w:cstheme="minorHAnsi"/>
          <w:b/>
          <w:sz w:val="24"/>
          <w:szCs w:val="24"/>
          <w:lang w:eastAsia="pl-PL"/>
        </w:rPr>
        <w:t xml:space="preserve">termin realizacji (oddania do użytku – termin mierzony w ilości miesięcy od dnia zawarcia umowy sprzedaży nieruchomości będącej przedmiotem przetargu) zamierzonego przedsięwzięcia - 20 % </w:t>
      </w:r>
    </w:p>
    <w:p w:rsidR="00543AB4" w:rsidRPr="00AB0BCC" w:rsidRDefault="00543AB4" w:rsidP="00543AB4">
      <w:pPr>
        <w:numPr>
          <w:ilvl w:val="0"/>
          <w:numId w:val="5"/>
        </w:numPr>
        <w:spacing w:after="0" w:line="240" w:lineRule="auto"/>
        <w:ind w:hanging="357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AB0BCC">
        <w:rPr>
          <w:rFonts w:eastAsia="Times New Roman" w:cstheme="minorHAnsi"/>
          <w:b/>
          <w:sz w:val="24"/>
          <w:szCs w:val="24"/>
          <w:lang w:eastAsia="pl-PL"/>
        </w:rPr>
        <w:t xml:space="preserve">cena nieruchomości – 80 % </w:t>
      </w:r>
    </w:p>
    <w:p w:rsidR="00543AB4" w:rsidRPr="00AB0BCC" w:rsidRDefault="00543AB4" w:rsidP="00543AB4">
      <w:pPr>
        <w:numPr>
          <w:ilvl w:val="1"/>
          <w:numId w:val="4"/>
        </w:numPr>
        <w:spacing w:after="0" w:line="240" w:lineRule="auto"/>
        <w:ind w:left="426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sz w:val="24"/>
          <w:szCs w:val="24"/>
          <w:lang w:eastAsia="pl-PL"/>
        </w:rPr>
        <w:t xml:space="preserve">Sprzedający dokona oceny ofert w oparciu o powyższe kryteria. </w:t>
      </w:r>
    </w:p>
    <w:p w:rsidR="00543AB4" w:rsidRPr="00AB0BCC" w:rsidRDefault="00543AB4" w:rsidP="00543AB4">
      <w:pPr>
        <w:numPr>
          <w:ilvl w:val="1"/>
          <w:numId w:val="4"/>
        </w:numPr>
        <w:spacing w:after="0" w:line="240" w:lineRule="auto"/>
        <w:ind w:left="426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sz w:val="24"/>
          <w:szCs w:val="24"/>
          <w:lang w:eastAsia="pl-PL"/>
        </w:rPr>
        <w:lastRenderedPageBreak/>
        <w:t xml:space="preserve">W przypadku złożenia równorzędnych ofert komisja przetargowa zorganizuje dodatkowy przetarg ustny ograniczony do oferentów, którzy złożyli te oferty. </w:t>
      </w:r>
    </w:p>
    <w:p w:rsidR="00543AB4" w:rsidRPr="00AB0BCC" w:rsidRDefault="00543AB4" w:rsidP="00543AB4">
      <w:pPr>
        <w:numPr>
          <w:ilvl w:val="1"/>
          <w:numId w:val="4"/>
        </w:numPr>
        <w:spacing w:after="0" w:line="240" w:lineRule="auto"/>
        <w:ind w:left="426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sz w:val="24"/>
          <w:szCs w:val="24"/>
          <w:lang w:eastAsia="pl-PL"/>
        </w:rPr>
        <w:t xml:space="preserve">Komisja zawiadamia oferentów którzy złożyli oferty uznane za równorzędne o terminie dodatkowego przetargu oraz umożliwia im zapoznanie się z treścią równorzędnych ofert. </w:t>
      </w:r>
    </w:p>
    <w:p w:rsidR="00543AB4" w:rsidRPr="00AB0BCC" w:rsidRDefault="00543AB4" w:rsidP="00543AB4">
      <w:pPr>
        <w:numPr>
          <w:ilvl w:val="1"/>
          <w:numId w:val="4"/>
        </w:numPr>
        <w:spacing w:after="0" w:line="240" w:lineRule="auto"/>
        <w:ind w:left="426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sz w:val="24"/>
          <w:szCs w:val="24"/>
          <w:lang w:eastAsia="pl-PL"/>
        </w:rPr>
        <w:t>W dodatkowym przetargu ustnym ograniczonym oferenci zgłaszają ustnie kolejne postąpienia ceny powyżej najwyższej ceny zamieszczonej w równorzędnych ofertach z tym, że postąpienie nie może wynosić mniej niż 1 % najwyższej ceny zawartej w ofertach. Po trzykrotnym wywołaniu najwyższej ceny, Przewodniczący Komisji zamyka przetarg, a następnie ogłasza imię i nazwisko albo nazwę lub firmę osoby, która przetarg wygrała.</w:t>
      </w:r>
    </w:p>
    <w:p w:rsidR="00543AB4" w:rsidRPr="00AB0BCC" w:rsidRDefault="00543AB4" w:rsidP="00543AB4">
      <w:pPr>
        <w:numPr>
          <w:ilvl w:val="1"/>
          <w:numId w:val="4"/>
        </w:numPr>
        <w:spacing w:after="0" w:line="240" w:lineRule="auto"/>
        <w:ind w:left="426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sz w:val="24"/>
          <w:szCs w:val="24"/>
          <w:lang w:eastAsia="pl-PL"/>
        </w:rPr>
        <w:t>Wyniki przetargu podlegają zatwierdzeniu przez Zarząd</w:t>
      </w:r>
      <w:r w:rsidRPr="00AB0BCC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 xml:space="preserve"> </w:t>
      </w:r>
      <w:r w:rsidRPr="00AB0BC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spółki.</w:t>
      </w:r>
      <w:r w:rsidRPr="00AB0BCC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 </w:t>
      </w:r>
    </w:p>
    <w:p w:rsidR="00543AB4" w:rsidRPr="00AB0BCC" w:rsidRDefault="00543AB4" w:rsidP="00543AB4">
      <w:pPr>
        <w:numPr>
          <w:ilvl w:val="1"/>
          <w:numId w:val="4"/>
        </w:numPr>
        <w:spacing w:after="0" w:line="240" w:lineRule="auto"/>
        <w:ind w:left="426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sz w:val="24"/>
          <w:szCs w:val="24"/>
          <w:lang w:eastAsia="pl-PL"/>
        </w:rPr>
        <w:t>Organizator przetargu zawiadomi osobę ustaloną jako nabywcę nieruchomości o miejscu i terminie zawarcia umowy notarialnej. Jeżeli osoba ustalona jako nabywca nieruchomości nie stawi się bez usprawiedliwienia w miejscu i terminie podanym w zawiadomieniu, organizator przetargu odstąpi od zawarcia umowy, a wpłacone wadium nie podlega zwrotowi.</w:t>
      </w:r>
    </w:p>
    <w:p w:rsidR="00543AB4" w:rsidRPr="00AB0BCC" w:rsidRDefault="00543AB4" w:rsidP="00543AB4">
      <w:pPr>
        <w:spacing w:after="0" w:line="240" w:lineRule="auto"/>
        <w:ind w:left="66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543AB4" w:rsidRPr="00AB0BCC" w:rsidRDefault="00543AB4" w:rsidP="00543AB4">
      <w:pPr>
        <w:spacing w:after="0" w:line="240" w:lineRule="auto"/>
        <w:ind w:left="66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AB0BCC">
        <w:rPr>
          <w:rFonts w:eastAsia="Times New Roman" w:cstheme="minorHAnsi"/>
          <w:b/>
          <w:sz w:val="24"/>
          <w:szCs w:val="24"/>
          <w:lang w:eastAsia="pl-PL"/>
        </w:rPr>
        <w:t xml:space="preserve">V. Pozostałe informacje.  </w:t>
      </w:r>
    </w:p>
    <w:p w:rsidR="00543AB4" w:rsidRPr="00AB0BCC" w:rsidRDefault="00543AB4" w:rsidP="00543AB4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sz w:val="24"/>
          <w:szCs w:val="24"/>
          <w:lang w:eastAsia="pl-PL"/>
        </w:rPr>
        <w:t xml:space="preserve">Cena  nabycia  nieruchomości  winna  wpłynąć na rachunek </w:t>
      </w:r>
      <w:r w:rsidRPr="00AB0BC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Stargardzkiej Agencji Rozwoju Lokalnego Sp. z o.o. </w:t>
      </w:r>
      <w:r w:rsidRPr="00BE19A1">
        <w:rPr>
          <w:rFonts w:eastAsia="Times New Roman" w:cstheme="minorHAnsi"/>
          <w:b/>
          <w:sz w:val="24"/>
          <w:szCs w:val="24"/>
          <w:lang w:eastAsia="pl-PL"/>
        </w:rPr>
        <w:t>najpóźniej na trzy dni przed zawarciem notarialnej umowy sprzedaży</w:t>
      </w:r>
      <w:r w:rsidRPr="00AB0BCC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:rsidR="00543AB4" w:rsidRPr="00AB0BCC" w:rsidRDefault="00543AB4" w:rsidP="00543AB4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sz w:val="24"/>
          <w:szCs w:val="24"/>
          <w:lang w:eastAsia="pl-PL"/>
        </w:rPr>
        <w:t xml:space="preserve">Koszty  sporządzenia  umowy  notarialnej, podatków oraz  opłaty  sądowe związane  z  dokonaniem  wpisów w księdze wieczystej ponosi Nabywca.  </w:t>
      </w:r>
    </w:p>
    <w:p w:rsidR="00543AB4" w:rsidRPr="00AB0BCC" w:rsidRDefault="00543AB4" w:rsidP="00543AB4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sz w:val="24"/>
          <w:szCs w:val="24"/>
          <w:lang w:eastAsia="pl-PL"/>
        </w:rPr>
        <w:t xml:space="preserve">Organizator przetargu ma prawo odwołania przetargu w przypadku uzasadnionej przyczyny. Unieważnienie przetargu nie daje prawa do naliczania odsetek od wpłaconej kwoty wadium. </w:t>
      </w:r>
    </w:p>
    <w:p w:rsidR="00543AB4" w:rsidRDefault="00543AB4" w:rsidP="00543AB4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51F85">
        <w:rPr>
          <w:rFonts w:eastAsia="Times New Roman" w:cstheme="minorHAnsi"/>
          <w:color w:val="000000"/>
          <w:sz w:val="24"/>
          <w:szCs w:val="24"/>
          <w:lang w:eastAsia="pl-PL"/>
        </w:rPr>
        <w:t>Niniejsze ogłoszenie o  przetargu zostało wywieszone w termi</w:t>
      </w:r>
      <w:r w:rsidR="000830E0">
        <w:rPr>
          <w:rFonts w:eastAsia="Times New Roman" w:cstheme="minorHAnsi"/>
          <w:color w:val="000000"/>
          <w:sz w:val="24"/>
          <w:szCs w:val="24"/>
          <w:lang w:eastAsia="pl-PL"/>
        </w:rPr>
        <w:t>nie od dnia 11.07.2019</w:t>
      </w:r>
      <w:r w:rsidR="00271EC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0830E0">
        <w:rPr>
          <w:rFonts w:eastAsia="Times New Roman" w:cstheme="minorHAnsi"/>
          <w:color w:val="000000"/>
          <w:sz w:val="24"/>
          <w:szCs w:val="24"/>
          <w:lang w:eastAsia="pl-PL"/>
        </w:rPr>
        <w:t>r. do dnia 08.08</w:t>
      </w:r>
      <w:r w:rsidRPr="00051F8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.2019 r.  na  tablicach ogłoszeń  Stargardzkiej Agencji Rozwoju Lokalnego Sp. z o.o. </w:t>
      </w:r>
      <w:r w:rsidRPr="00051F85">
        <w:rPr>
          <w:rFonts w:eastAsia="Times New Roman" w:cstheme="minorHAnsi"/>
          <w:sz w:val="24"/>
          <w:szCs w:val="24"/>
          <w:lang w:eastAsia="pl-PL"/>
        </w:rPr>
        <w:t xml:space="preserve"> oraz zamieszczone  w Biuletynie Informacji Publicznej na stronie internetowej www.sarl.pl, a także na stronie internetowej  </w:t>
      </w:r>
      <w:hyperlink r:id="rId5" w:history="1">
        <w:r w:rsidRPr="00A80566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http://www.sarl.pl/category/przetargi/</w:t>
        </w:r>
      </w:hyperlink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543AB4" w:rsidRPr="00051F85" w:rsidRDefault="00543AB4" w:rsidP="00543AB4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51F85">
        <w:rPr>
          <w:rFonts w:eastAsia="Times New Roman" w:cstheme="minorHAnsi"/>
          <w:b/>
          <w:sz w:val="24"/>
          <w:szCs w:val="24"/>
          <w:lang w:eastAsia="pl-PL"/>
        </w:rPr>
        <w:t>Dodatkowe informacje można uzyskać</w:t>
      </w:r>
      <w:r w:rsidRPr="00051F85">
        <w:rPr>
          <w:rFonts w:eastAsia="Times New Roman" w:cstheme="minorHAnsi"/>
          <w:sz w:val="24"/>
          <w:szCs w:val="24"/>
          <w:lang w:eastAsia="pl-PL"/>
        </w:rPr>
        <w:t xml:space="preserve"> w Stargardzkiej Agencji Rozwoju Lokalnego przy ul. Pierwszej Brygady 35, Stargard, pok. 308 tel.(91 834-90-88); </w:t>
      </w:r>
    </w:p>
    <w:p w:rsidR="00543AB4" w:rsidRPr="00AB0BCC" w:rsidRDefault="00543AB4" w:rsidP="00543AB4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sz w:val="24"/>
          <w:szCs w:val="24"/>
          <w:lang w:eastAsia="pl-PL"/>
        </w:rPr>
        <w:t xml:space="preserve">Osoby biorące udział w przetargu powinny zapoznać się ze stanem prawnym oraz faktycznym nieruchomości będących  przedmiotem przetargu. </w:t>
      </w:r>
    </w:p>
    <w:p w:rsidR="00543AB4" w:rsidRPr="00AB0BCC" w:rsidRDefault="00543AB4" w:rsidP="00543AB4">
      <w:pPr>
        <w:tabs>
          <w:tab w:val="left" w:pos="6237"/>
        </w:tabs>
        <w:spacing w:after="200" w:line="276" w:lineRule="auto"/>
        <w:jc w:val="both"/>
        <w:rPr>
          <w:rFonts w:ascii="Calibri" w:eastAsia="Times New Roman" w:hAnsi="Calibri" w:cs="Times New Roman"/>
          <w:color w:val="FF0000"/>
          <w:lang w:eastAsia="pl-PL"/>
        </w:rPr>
      </w:pPr>
    </w:p>
    <w:p w:rsidR="00543AB4" w:rsidRPr="00AB0BCC" w:rsidRDefault="00543AB4" w:rsidP="00543AB4">
      <w:pPr>
        <w:tabs>
          <w:tab w:val="left" w:pos="6237"/>
        </w:tabs>
        <w:spacing w:after="200" w:line="276" w:lineRule="auto"/>
        <w:jc w:val="both"/>
        <w:rPr>
          <w:rFonts w:ascii="Calibri" w:eastAsia="Times New Roman" w:hAnsi="Calibri" w:cs="Times New Roman"/>
          <w:i/>
          <w:color w:val="FF0000"/>
          <w:lang w:eastAsia="pl-PL"/>
        </w:rPr>
      </w:pPr>
      <w:r w:rsidRPr="00AB0BCC">
        <w:rPr>
          <w:rFonts w:ascii="Calibri" w:eastAsia="Times New Roman" w:hAnsi="Calibri" w:cs="Times New Roman"/>
          <w:color w:val="FF0000"/>
          <w:lang w:eastAsia="pl-PL"/>
        </w:rPr>
        <w:t xml:space="preserve">Wyciąg z ogłoszenia zamieszczono w prasie: „ </w:t>
      </w:r>
      <w:r>
        <w:rPr>
          <w:rFonts w:ascii="Calibri" w:eastAsia="Times New Roman" w:hAnsi="Calibri" w:cs="Times New Roman"/>
          <w:color w:val="FF0000"/>
          <w:lang w:eastAsia="pl-PL"/>
        </w:rPr>
        <w:t>K</w:t>
      </w:r>
      <w:r w:rsidR="000830E0">
        <w:rPr>
          <w:rFonts w:ascii="Calibri" w:eastAsia="Times New Roman" w:hAnsi="Calibri" w:cs="Times New Roman"/>
          <w:color w:val="FF0000"/>
          <w:lang w:eastAsia="pl-PL"/>
        </w:rPr>
        <w:t>urier Szczeciński  ”  w  dniu 11.07</w:t>
      </w:r>
      <w:r w:rsidRPr="00AB0BCC">
        <w:rPr>
          <w:rFonts w:ascii="Calibri" w:eastAsia="Times New Roman" w:hAnsi="Calibri" w:cs="Times New Roman"/>
          <w:color w:val="FF0000"/>
          <w:lang w:eastAsia="pl-PL"/>
        </w:rPr>
        <w:t>.201</w:t>
      </w:r>
      <w:r>
        <w:rPr>
          <w:rFonts w:ascii="Calibri" w:eastAsia="Times New Roman" w:hAnsi="Calibri" w:cs="Times New Roman"/>
          <w:color w:val="FF0000"/>
          <w:lang w:eastAsia="pl-PL"/>
        </w:rPr>
        <w:t>9</w:t>
      </w:r>
      <w:r w:rsidRPr="00AB0BCC">
        <w:rPr>
          <w:rFonts w:ascii="Calibri" w:eastAsia="Times New Roman" w:hAnsi="Calibri" w:cs="Times New Roman"/>
          <w:color w:val="FF0000"/>
          <w:lang w:eastAsia="pl-PL"/>
        </w:rPr>
        <w:t xml:space="preserve"> r.</w:t>
      </w:r>
    </w:p>
    <w:p w:rsidR="005C3185" w:rsidRDefault="005C3185" w:rsidP="00543AB4">
      <w:pPr>
        <w:spacing w:after="200" w:line="276" w:lineRule="auto"/>
        <w:rPr>
          <w:rFonts w:eastAsia="Times New Roman" w:cstheme="minorHAnsi"/>
          <w:sz w:val="24"/>
          <w:szCs w:val="24"/>
          <w:lang w:eastAsia="pl-PL"/>
        </w:rPr>
      </w:pPr>
    </w:p>
    <w:p w:rsidR="005C3185" w:rsidRDefault="005C3185" w:rsidP="00543AB4">
      <w:pPr>
        <w:spacing w:after="200" w:line="276" w:lineRule="auto"/>
        <w:rPr>
          <w:rFonts w:eastAsia="Times New Roman" w:cstheme="minorHAnsi"/>
          <w:sz w:val="24"/>
          <w:szCs w:val="24"/>
          <w:lang w:eastAsia="pl-PL"/>
        </w:rPr>
      </w:pPr>
    </w:p>
    <w:p w:rsidR="005C3185" w:rsidRDefault="005C3185" w:rsidP="00543AB4">
      <w:pPr>
        <w:spacing w:after="200" w:line="276" w:lineRule="auto"/>
        <w:rPr>
          <w:rFonts w:eastAsia="Times New Roman" w:cstheme="minorHAnsi"/>
          <w:sz w:val="24"/>
          <w:szCs w:val="24"/>
          <w:lang w:eastAsia="pl-PL"/>
        </w:rPr>
      </w:pPr>
    </w:p>
    <w:p w:rsidR="005C3185" w:rsidRDefault="005C3185" w:rsidP="00543AB4">
      <w:pPr>
        <w:spacing w:after="200" w:line="276" w:lineRule="auto"/>
        <w:rPr>
          <w:rFonts w:eastAsia="Times New Roman" w:cstheme="minorHAnsi"/>
          <w:sz w:val="24"/>
          <w:szCs w:val="24"/>
          <w:lang w:eastAsia="pl-PL"/>
        </w:rPr>
      </w:pPr>
    </w:p>
    <w:p w:rsidR="005C3185" w:rsidRDefault="005C3185" w:rsidP="00543AB4">
      <w:pPr>
        <w:spacing w:after="200" w:line="276" w:lineRule="auto"/>
        <w:rPr>
          <w:rFonts w:eastAsia="Times New Roman" w:cstheme="minorHAnsi"/>
          <w:sz w:val="24"/>
          <w:szCs w:val="24"/>
          <w:lang w:eastAsia="pl-PL"/>
        </w:rPr>
      </w:pPr>
    </w:p>
    <w:p w:rsidR="005C3185" w:rsidRDefault="005C3185" w:rsidP="00543AB4">
      <w:pPr>
        <w:spacing w:after="200" w:line="276" w:lineRule="auto"/>
        <w:rPr>
          <w:rFonts w:eastAsia="Times New Roman" w:cstheme="minorHAnsi"/>
          <w:sz w:val="24"/>
          <w:szCs w:val="24"/>
          <w:lang w:eastAsia="pl-PL"/>
        </w:rPr>
      </w:pPr>
    </w:p>
    <w:p w:rsidR="005C3185" w:rsidRDefault="005C3185" w:rsidP="00543AB4">
      <w:pPr>
        <w:spacing w:after="200" w:line="276" w:lineRule="auto"/>
        <w:rPr>
          <w:rFonts w:eastAsia="Times New Roman" w:cstheme="minorHAnsi"/>
          <w:sz w:val="24"/>
          <w:szCs w:val="24"/>
          <w:lang w:eastAsia="pl-PL"/>
        </w:rPr>
      </w:pPr>
    </w:p>
    <w:p w:rsidR="005C3185" w:rsidRDefault="005C3185" w:rsidP="00543AB4">
      <w:pPr>
        <w:spacing w:after="200" w:line="276" w:lineRule="auto"/>
        <w:rPr>
          <w:rFonts w:eastAsia="Times New Roman" w:cstheme="minorHAnsi"/>
          <w:sz w:val="24"/>
          <w:szCs w:val="24"/>
          <w:lang w:eastAsia="pl-PL"/>
        </w:rPr>
      </w:pPr>
    </w:p>
    <w:p w:rsidR="005C3185" w:rsidRDefault="005C3185" w:rsidP="00543AB4">
      <w:pPr>
        <w:spacing w:after="200" w:line="276" w:lineRule="auto"/>
        <w:rPr>
          <w:rFonts w:eastAsia="Times New Roman" w:cstheme="minorHAnsi"/>
          <w:sz w:val="24"/>
          <w:szCs w:val="24"/>
          <w:lang w:eastAsia="pl-PL"/>
        </w:rPr>
      </w:pPr>
    </w:p>
    <w:p w:rsidR="005C3185" w:rsidRDefault="005C3185" w:rsidP="00543AB4">
      <w:pPr>
        <w:spacing w:after="200" w:line="276" w:lineRule="auto"/>
        <w:rPr>
          <w:rFonts w:eastAsia="Times New Roman" w:cstheme="minorHAnsi"/>
          <w:sz w:val="24"/>
          <w:szCs w:val="24"/>
          <w:lang w:eastAsia="pl-PL"/>
        </w:rPr>
      </w:pPr>
    </w:p>
    <w:p w:rsidR="005C3185" w:rsidRDefault="005C3185" w:rsidP="00543AB4">
      <w:pPr>
        <w:spacing w:after="200" w:line="276" w:lineRule="auto"/>
        <w:rPr>
          <w:rFonts w:eastAsia="Times New Roman" w:cstheme="minorHAnsi"/>
          <w:sz w:val="24"/>
          <w:szCs w:val="24"/>
          <w:lang w:eastAsia="pl-PL"/>
        </w:rPr>
      </w:pPr>
    </w:p>
    <w:p w:rsidR="00543AB4" w:rsidRDefault="00543AB4" w:rsidP="00543AB4">
      <w:pPr>
        <w:spacing w:after="200" w:line="276" w:lineRule="auto"/>
        <w:rPr>
          <w:rFonts w:eastAsia="Times New Roman" w:cstheme="minorHAnsi"/>
          <w:noProof/>
          <w:sz w:val="24"/>
          <w:szCs w:val="24"/>
          <w:lang w:eastAsia="pl-PL"/>
        </w:rPr>
      </w:pPr>
      <w:r w:rsidRPr="00AB0BCC">
        <w:rPr>
          <w:rFonts w:eastAsia="Times New Roman" w:cstheme="minorHAnsi"/>
          <w:sz w:val="24"/>
          <w:szCs w:val="24"/>
          <w:lang w:eastAsia="pl-PL"/>
        </w:rPr>
        <w:t>MAPA TERENÓW</w:t>
      </w:r>
    </w:p>
    <w:p w:rsidR="005C3185" w:rsidRPr="00AB0BCC" w:rsidRDefault="005C3185" w:rsidP="00543AB4">
      <w:pPr>
        <w:spacing w:after="20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noProof/>
          <w:sz w:val="24"/>
          <w:szCs w:val="24"/>
          <w:lang w:eastAsia="pl-PL"/>
        </w:rPr>
        <w:drawing>
          <wp:inline distT="0" distB="0" distL="0" distR="0">
            <wp:extent cx="6192520" cy="37211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p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AB4" w:rsidRDefault="00543AB4" w:rsidP="00543AB4"/>
    <w:p w:rsidR="00BF3F90" w:rsidRDefault="00BF3F90"/>
    <w:sectPr w:rsidR="00BF3F90" w:rsidSect="009C6BDD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374BC"/>
    <w:multiLevelType w:val="hybridMultilevel"/>
    <w:tmpl w:val="68D66E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616A5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D4FAB"/>
    <w:multiLevelType w:val="hybridMultilevel"/>
    <w:tmpl w:val="52C6F62A"/>
    <w:lvl w:ilvl="0" w:tplc="04150011">
      <w:start w:val="1"/>
      <w:numFmt w:val="decimal"/>
      <w:lvlText w:val="%1)"/>
      <w:lvlJc w:val="left"/>
      <w:pPr>
        <w:ind w:left="783" w:hanging="360"/>
      </w:pPr>
    </w:lvl>
    <w:lvl w:ilvl="1" w:tplc="04150019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3D505D0A"/>
    <w:multiLevelType w:val="hybridMultilevel"/>
    <w:tmpl w:val="E004AAE6"/>
    <w:lvl w:ilvl="0" w:tplc="51D48738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47A72788"/>
    <w:multiLevelType w:val="hybridMultilevel"/>
    <w:tmpl w:val="B9E2BD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3344C3"/>
    <w:multiLevelType w:val="hybridMultilevel"/>
    <w:tmpl w:val="0F4297D0"/>
    <w:lvl w:ilvl="0" w:tplc="D6F89D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D313DDB"/>
    <w:multiLevelType w:val="hybridMultilevel"/>
    <w:tmpl w:val="BA84FC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71178C"/>
    <w:multiLevelType w:val="hybridMultilevel"/>
    <w:tmpl w:val="3A6248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AB4"/>
    <w:rsid w:val="000830E0"/>
    <w:rsid w:val="001A7CC6"/>
    <w:rsid w:val="001C23B8"/>
    <w:rsid w:val="002504F4"/>
    <w:rsid w:val="0026716C"/>
    <w:rsid w:val="00271EC2"/>
    <w:rsid w:val="00324D3B"/>
    <w:rsid w:val="00335A2F"/>
    <w:rsid w:val="0036358D"/>
    <w:rsid w:val="004B6ECA"/>
    <w:rsid w:val="004C43B2"/>
    <w:rsid w:val="00543AB4"/>
    <w:rsid w:val="005674D0"/>
    <w:rsid w:val="005C3185"/>
    <w:rsid w:val="005D2E17"/>
    <w:rsid w:val="00714B05"/>
    <w:rsid w:val="00731A60"/>
    <w:rsid w:val="0074538D"/>
    <w:rsid w:val="007656D5"/>
    <w:rsid w:val="00850080"/>
    <w:rsid w:val="00885C29"/>
    <w:rsid w:val="00A33FEA"/>
    <w:rsid w:val="00AE5DBB"/>
    <w:rsid w:val="00B039A6"/>
    <w:rsid w:val="00BD3C13"/>
    <w:rsid w:val="00BE19A1"/>
    <w:rsid w:val="00BF3F90"/>
    <w:rsid w:val="00C54FCA"/>
    <w:rsid w:val="00CD28D9"/>
    <w:rsid w:val="00D62C03"/>
    <w:rsid w:val="00E75CC5"/>
    <w:rsid w:val="00E80E04"/>
    <w:rsid w:val="00E90625"/>
    <w:rsid w:val="00E94A22"/>
    <w:rsid w:val="00F7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EC335-CA8F-477B-B867-8B7CCFC9A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3A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3AB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3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3F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://www.sarl.pl/category/przetarg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6</Pages>
  <Words>2050</Words>
  <Characters>12300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37</cp:revision>
  <cp:lastPrinted>2019-06-14T10:22:00Z</cp:lastPrinted>
  <dcterms:created xsi:type="dcterms:W3CDTF">2019-06-11T09:25:00Z</dcterms:created>
  <dcterms:modified xsi:type="dcterms:W3CDTF">2019-06-14T13:29:00Z</dcterms:modified>
</cp:coreProperties>
</file>